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Pr="00113F5A" w:rsidRDefault="00113F5A" w:rsidP="00113F5A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 w:rsidR="00482F4D" w:rsidRPr="00113F5A">
        <w:rPr>
          <w:b/>
          <w:sz w:val="28"/>
          <w:szCs w:val="28"/>
          <w:lang w:val="kk-KZ" w:eastAsia="en-US"/>
        </w:rPr>
        <w:t>Тарихнама мен дер</w:t>
      </w:r>
      <w:r w:rsidR="001F08E6">
        <w:rPr>
          <w:b/>
          <w:sz w:val="28"/>
          <w:szCs w:val="28"/>
          <w:lang w:val="kk-KZ" w:eastAsia="en-US"/>
        </w:rPr>
        <w:t>ектанудың теориялық-методология</w:t>
      </w:r>
      <w:r w:rsidR="00482F4D" w:rsidRPr="00113F5A">
        <w:rPr>
          <w:b/>
          <w:sz w:val="28"/>
          <w:szCs w:val="28"/>
          <w:lang w:val="kk-KZ" w:eastAsia="en-US"/>
        </w:rPr>
        <w:t>лық мәселелері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482F4D" w:rsidRDefault="00482F4D"/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C35033" w:rsidRDefault="00C35033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Тарихнама пәні,оның ерекшкліктері</w:t>
      </w:r>
    </w:p>
    <w:p w:rsidR="00C35033" w:rsidRDefault="00C35033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Деректану пәні, деректанулық талдау мәселелері </w:t>
      </w:r>
    </w:p>
    <w:p w:rsid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482F4D" w:rsidRP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Метатеория ұғымы және оның ерекшеліктері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Макротеория: мәні, нақты мысалдары бойынша талдау</w:t>
      </w:r>
    </w:p>
    <w:p w:rsidR="00482F4D" w:rsidRP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 ұғымы: мазмұны мен түрлері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Методика: мәні мен мазмұны, нақты мысалдары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Методология деп нені айтамыз?</w:t>
      </w:r>
    </w:p>
    <w:p w:rsid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482F4D" w:rsidRP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C35033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Сс 4: Модернизм макро</w:t>
      </w:r>
      <w:r w:rsidR="00482F4D" w:rsidRPr="00AA2975">
        <w:rPr>
          <w:b/>
          <w:color w:val="000000"/>
          <w:sz w:val="28"/>
          <w:szCs w:val="28"/>
          <w:lang w:val="kk-KZ"/>
        </w:rPr>
        <w:t>теориясы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113F5A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482F4D" w:rsidRPr="00113F5A" w:rsidRDefault="00C35033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="00482F4D"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теориясының ерекшеліктерін, қолданылу жолдарын сипаттау</w:t>
      </w:r>
    </w:p>
    <w:p w:rsidR="00482F4D" w:rsidRDefault="00482F4D" w:rsidP="00482F4D">
      <w:pPr>
        <w:rPr>
          <w:color w:val="000000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5: Постмодернизм туралы түсінік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1. Постмодернизмнің мәні мен мазмұнын айқындау </w:t>
      </w:r>
    </w:p>
    <w:p w:rsidR="00482F4D" w:rsidRDefault="00482F4D" w:rsidP="00482F4D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 xml:space="preserve">Сс 6: Структурализм мен постструктурализм </w:t>
      </w:r>
    </w:p>
    <w:p w:rsidR="00AA2975" w:rsidRPr="00AA2975" w:rsidRDefault="00AA2975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113F5A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482F4D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тарихнамалық, деректанулық зерттеулердегі орны туралы мәселелерді айқындау.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482F4D" w:rsidRPr="001254DC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 және Антиэволюионизм: </w:t>
      </w:r>
      <w:r w:rsidR="00AA2975"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 мен деректанулық зерттеулер орны айқындау</w:t>
      </w:r>
    </w:p>
    <w:p w:rsidR="00482F4D" w:rsidRP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Эволюионизмнің біржақтылықтарына талдау жасау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деректанулық зерттеулер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</w:t>
      </w:r>
      <w:r w:rsidR="00C35033"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  <w:lang w:val="kk-KZ"/>
        </w:rPr>
        <w:t>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 w:rsidRPr="00AA2975">
        <w:rPr>
          <w:rFonts w:eastAsia="Calibri"/>
          <w:b/>
          <w:sz w:val="28"/>
          <w:szCs w:val="28"/>
          <w:lang w:val="kk-KZ"/>
        </w:rPr>
        <w:t xml:space="preserve">тарихнама мен деректанулық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мәні мен мазмұны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басқа методологиялық бағыттардан ерекшеліктері</w:t>
      </w:r>
    </w:p>
    <w:p w:rsidR="00482F4D" w:rsidRP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lastRenderedPageBreak/>
        <w:t xml:space="preserve">Сс 10. Функционализмнің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деректанудағы орны.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</w:t>
      </w:r>
      <w:r w:rsidR="00EB6D8A">
        <w:rPr>
          <w:rFonts w:ascii="Times New Roman" w:hAnsi="Times New Roman"/>
          <w:sz w:val="28"/>
          <w:szCs w:val="28"/>
          <w:lang w:val="kk-KZ"/>
        </w:rPr>
        <w:t>ді</w:t>
      </w:r>
      <w:bookmarkStart w:id="0" w:name="_GoBack"/>
      <w:bookmarkEnd w:id="0"/>
      <w:r w:rsidRPr="001254DC">
        <w:rPr>
          <w:rFonts w:ascii="Times New Roman" w:hAnsi="Times New Roman"/>
          <w:sz w:val="28"/>
          <w:szCs w:val="28"/>
          <w:lang w:val="kk-KZ"/>
        </w:rPr>
        <w:t xml:space="preserve"> методологиялық бағыт ретінде айқындау</w:t>
      </w:r>
    </w:p>
    <w:p w:rsid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482F4D" w:rsidRP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тарихнама мен деректанудағы орны  мен маңызын нақты мысалдар негізінде көрсете отырып баяндау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>Сс 11: Т</w:t>
      </w:r>
      <w:r w:rsidRPr="00AA2975">
        <w:rPr>
          <w:rFonts w:eastAsia="Calibri"/>
          <w:b/>
          <w:sz w:val="28"/>
          <w:szCs w:val="28"/>
          <w:lang w:val="kk-KZ"/>
        </w:rPr>
        <w:t xml:space="preserve">арихнама мен деректануда этнометодологияны пайдалану мәселелері 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және деректанулық зерттеулерде пайдалану жолдарын айқындау және сол негізде мысалдар келтіру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12: Феноменология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тарихнама: өзара байланысы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 ның негізгі мәні, қалыптасуы, қазіргі жағдайы</w:t>
      </w:r>
    </w:p>
    <w:p w:rsid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феноменологияны ғылыми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оны белгілі бір тақырыптағы еңбектерге талдау жасау арқылы дәлелдеу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 13. Феноменология және деректану.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деректанулық зерттеулерде пайдаланы тәсілдерін айқындау</w:t>
      </w:r>
    </w:p>
    <w:p w:rsidR="00482F4D" w:rsidRP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482F4D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07D" w:rsidRPr="00B2107D" w:rsidRDefault="00B2107D" w:rsidP="00B2107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lastRenderedPageBreak/>
        <w:t>Әдебиеттер тізімі</w:t>
      </w:r>
    </w:p>
    <w:p w:rsidR="00482F4D" w:rsidRPr="00B2107D" w:rsidRDefault="00482F4D" w:rsidP="00482F4D">
      <w:pPr>
        <w:rPr>
          <w:b/>
          <w:sz w:val="28"/>
          <w:szCs w:val="28"/>
          <w:lang w:val="kk-KZ"/>
        </w:rPr>
      </w:pPr>
    </w:p>
    <w:p w:rsidR="00B2107D" w:rsidRPr="00B2107D" w:rsidRDefault="00B2107D" w:rsidP="00B2107D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B2107D" w:rsidRPr="002C0F3C" w:rsidRDefault="00B2107D" w:rsidP="00B2107D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Дьяков В.А. Методология истории в прошлом и настоящем. М., 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B2107D" w:rsidRPr="00B2107D" w:rsidRDefault="00B2107D" w:rsidP="00B2107D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B2107D" w:rsidRPr="002C0F3C" w:rsidRDefault="00B2107D" w:rsidP="00B2107D">
      <w:pPr>
        <w:jc w:val="both"/>
        <w:rPr>
          <w:lang w:val="kk-KZ"/>
        </w:rPr>
      </w:pP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B2107D" w:rsidRPr="002C0F3C" w:rsidRDefault="00B2107D" w:rsidP="00B2107D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B2107D" w:rsidRPr="002C0F3C" w:rsidRDefault="00EB6D8A" w:rsidP="00B2107D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="00B2107D"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B2107D" w:rsidRPr="002C0F3C" w:rsidRDefault="00B2107D" w:rsidP="00B2107D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B2107D" w:rsidRPr="002C0F3C" w:rsidRDefault="00B2107D" w:rsidP="00B2107D">
      <w:pPr>
        <w:ind w:left="360" w:right="147"/>
        <w:rPr>
          <w:lang w:val="kk-KZ"/>
        </w:rPr>
      </w:pPr>
      <w:r w:rsidRPr="002C0F3C">
        <w:rPr>
          <w:lang w:val="kk-KZ"/>
        </w:rPr>
        <w:lastRenderedPageBreak/>
        <w:t>12.  Гуссерль Э. Картезианские мышления. – СПб., 2001.287-290бб.</w:t>
      </w:r>
    </w:p>
    <w:p w:rsidR="00B2107D" w:rsidRPr="002C0F3C" w:rsidRDefault="00B2107D" w:rsidP="00B2107D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82F4D" w:rsidRPr="00482F4D" w:rsidRDefault="00482F4D" w:rsidP="00482F4D">
      <w:pPr>
        <w:rPr>
          <w:lang w:val="kk-KZ"/>
        </w:rPr>
      </w:pPr>
    </w:p>
    <w:sectPr w:rsidR="00482F4D" w:rsidRPr="0048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2"/>
    <w:rsid w:val="00113F5A"/>
    <w:rsid w:val="001F08E6"/>
    <w:rsid w:val="003B72D7"/>
    <w:rsid w:val="00482F4D"/>
    <w:rsid w:val="00720875"/>
    <w:rsid w:val="008C05D2"/>
    <w:rsid w:val="00AA2975"/>
    <w:rsid w:val="00B2107D"/>
    <w:rsid w:val="00C35033"/>
    <w:rsid w:val="00E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CA75-85BA-42F1-B12D-DC97786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2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B2107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2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2021-12-04T15:34:00Z</dcterms:created>
  <dcterms:modified xsi:type="dcterms:W3CDTF">2023-02-01T04:54:00Z</dcterms:modified>
</cp:coreProperties>
</file>